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snapToGrid w:val="0"/>
        <w:spacing w:line="360" w:lineRule="auto"/>
        <w:ind w:left="2871" w:hanging="2871" w:hangingChars="650"/>
        <w:rPr>
          <w:rFonts w:ascii="宋体" w:hAnsi="Calibri" w:eastAsia="宋体" w:cs="Times New Roman"/>
          <w:b/>
          <w:color w:val="000000"/>
          <w:sz w:val="24"/>
        </w:rPr>
      </w:pPr>
      <w:r>
        <w:rPr>
          <w:rFonts w:hint="eastAsia" w:ascii="Calibri" w:hAnsi="Calibri" w:eastAsia="宋体" w:cs="Times New Roman"/>
          <w:b/>
          <w:color w:val="000000"/>
          <w:sz w:val="44"/>
          <w:szCs w:val="44"/>
        </w:rPr>
        <w:t>国家京剧院舞美设备</w:t>
      </w:r>
      <w:r>
        <w:rPr>
          <w:rFonts w:ascii="Calibri" w:hAnsi="Calibri" w:eastAsia="宋体" w:cs="Times New Roman"/>
          <w:b/>
          <w:color w:val="000000"/>
          <w:sz w:val="44"/>
          <w:szCs w:val="44"/>
        </w:rPr>
        <w:t>、</w:t>
      </w:r>
      <w:r>
        <w:rPr>
          <w:rFonts w:hint="eastAsia" w:ascii="Calibri" w:hAnsi="Calibri" w:eastAsia="宋体" w:cs="Times New Roman"/>
          <w:b/>
          <w:color w:val="000000"/>
          <w:sz w:val="44"/>
          <w:szCs w:val="44"/>
        </w:rPr>
        <w:t>乐器（境外）运输供应商采购项目需求</w:t>
      </w:r>
    </w:p>
    <w:p>
      <w:pPr>
        <w:spacing w:line="360" w:lineRule="auto"/>
        <w:jc w:val="left"/>
        <w:rPr>
          <w:rFonts w:ascii="宋体" w:hAnsi="宋体" w:eastAsia="宋体" w:cs="Times New Roman"/>
          <w:b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一、采</w:t>
      </w:r>
      <w:r>
        <w:rPr>
          <w:rFonts w:ascii="宋体" w:hAnsi="宋体" w:eastAsia="宋体" w:cs="Times New Roman"/>
          <w:b/>
          <w:color w:val="000000"/>
          <w:sz w:val="24"/>
          <w:szCs w:val="24"/>
        </w:rPr>
        <w:t>购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项目目的地及</w:t>
      </w:r>
      <w:r>
        <w:rPr>
          <w:rFonts w:ascii="宋体" w:hAnsi="宋体" w:eastAsia="宋体" w:cs="Times New Roman"/>
          <w:b/>
          <w:color w:val="000000"/>
          <w:sz w:val="24"/>
          <w:szCs w:val="24"/>
        </w:rPr>
        <w:t>技术要求</w:t>
      </w:r>
    </w:p>
    <w:p>
      <w:pPr>
        <w:spacing w:line="360" w:lineRule="auto"/>
        <w:rPr>
          <w:rFonts w:ascii="宋体" w:hAnsi="宋体" w:eastAsia="宋体" w:cs="Times New Roman"/>
          <w:b/>
          <w:color w:val="000000"/>
          <w:sz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</w:rPr>
        <w:t>采购项目1</w:t>
      </w:r>
      <w:r>
        <w:rPr>
          <w:rFonts w:ascii="宋体" w:hAnsi="宋体" w:eastAsia="宋体" w:cs="Times New Roman"/>
          <w:b/>
          <w:color w:val="000000"/>
          <w:sz w:val="24"/>
        </w:rPr>
        <w:t xml:space="preserve">   </w:t>
      </w:r>
      <w:r>
        <w:rPr>
          <w:rFonts w:hint="eastAsia" w:ascii="宋体" w:hAnsi="宋体" w:eastAsia="宋体" w:cs="Times New Roman"/>
          <w:b/>
          <w:color w:val="000000"/>
          <w:sz w:val="24"/>
        </w:rPr>
        <w:t>北京（四惠仓库）—悉尼（剧场）—北京（四惠仓库）</w:t>
      </w:r>
    </w:p>
    <w:p>
      <w:pPr>
        <w:spacing w:line="360" w:lineRule="auto"/>
        <w:rPr>
          <w:rFonts w:ascii="宋体" w:hAnsi="宋体" w:eastAsia="宋体" w:cs="Times New Roman"/>
          <w:b/>
          <w:color w:val="000000"/>
          <w:sz w:val="24"/>
        </w:rPr>
      </w:pPr>
      <w:r>
        <w:rPr>
          <w:rFonts w:ascii="宋体" w:hAnsi="宋体" w:eastAsia="宋体" w:cs="Times New Roman"/>
          <w:color w:val="000000"/>
          <w:sz w:val="24"/>
        </w:rPr>
        <w:t>1.</w:t>
      </w:r>
      <w:r>
        <w:rPr>
          <w:rFonts w:hint="eastAsia" w:ascii="宋体" w:hAnsi="宋体" w:eastAsia="宋体" w:cs="Times New Roman"/>
          <w:color w:val="000000"/>
          <w:sz w:val="24"/>
        </w:rPr>
        <w:t>运输内容：</w:t>
      </w:r>
      <w:r>
        <w:rPr>
          <w:rFonts w:hint="eastAsia" w:ascii="宋体" w:hAnsi="宋体" w:eastAsia="宋体" w:cs="Times New Roman"/>
          <w:color w:val="000000"/>
          <w:sz w:val="24"/>
          <w:u w:val="single"/>
        </w:rPr>
        <w:t>舞美设备、乐器等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2.</w:t>
      </w:r>
      <w:r>
        <w:rPr>
          <w:rFonts w:hint="eastAsia" w:ascii="宋体" w:hAnsi="宋体" w:eastAsia="宋体" w:cs="Times New Roman"/>
          <w:sz w:val="24"/>
        </w:rPr>
        <w:t>数量：40尺货运集装箱3个、20尺货柜1个；民乐等乐器35件。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3.运输方式：海运</w:t>
      </w:r>
      <w:r>
        <w:rPr>
          <w:rFonts w:ascii="宋体" w:hAnsi="宋体" w:eastAsia="宋体" w:cs="Times New Roman"/>
          <w:color w:val="000000"/>
          <w:sz w:val="24"/>
        </w:rPr>
        <w:t>、陆运</w:t>
      </w:r>
    </w:p>
    <w:p>
      <w:pPr>
        <w:spacing w:line="360" w:lineRule="auto"/>
        <w:rPr>
          <w:rFonts w:hint="default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</w:rPr>
        <w:t>4.</w:t>
      </w:r>
      <w:r>
        <w:rPr>
          <w:rFonts w:hint="eastAsia" w:ascii="宋体" w:hAnsi="宋体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演出</w:t>
      </w:r>
      <w:r>
        <w:rPr>
          <w:rFonts w:hint="eastAsia" w:ascii="宋体" w:hAnsi="宋体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拟定</w:t>
      </w:r>
      <w:r>
        <w:rPr>
          <w:rFonts w:hint="eastAsia" w:ascii="宋体" w:hAnsi="宋体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2022年1月28日（供应商根据演出时间确定货运时间及方式）</w:t>
      </w:r>
    </w:p>
    <w:p>
      <w:pPr>
        <w:spacing w:line="360" w:lineRule="auto"/>
        <w:rPr>
          <w:rFonts w:ascii="宋体" w:hAnsi="宋体" w:eastAsia="宋体" w:cs="Times New Roman"/>
          <w:b/>
          <w:color w:val="000000"/>
          <w:sz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</w:rPr>
        <w:t>采购项目2</w:t>
      </w:r>
      <w:r>
        <w:rPr>
          <w:rFonts w:ascii="宋体" w:hAnsi="宋体" w:eastAsia="宋体" w:cs="Times New Roman"/>
          <w:b/>
          <w:color w:val="000000"/>
          <w:sz w:val="24"/>
        </w:rPr>
        <w:t xml:space="preserve">   </w:t>
      </w:r>
      <w:r>
        <w:rPr>
          <w:rFonts w:hint="eastAsia" w:ascii="宋体" w:hAnsi="宋体" w:eastAsia="宋体" w:cs="Times New Roman"/>
          <w:b/>
          <w:color w:val="000000"/>
          <w:sz w:val="24"/>
        </w:rPr>
        <w:t>北京（四惠仓库）—澳门（剧场）—北京（四惠仓库）</w:t>
      </w:r>
    </w:p>
    <w:p>
      <w:pPr>
        <w:spacing w:line="360" w:lineRule="auto"/>
        <w:rPr>
          <w:rFonts w:ascii="宋体" w:hAnsi="宋体" w:eastAsia="宋体" w:cs="Times New Roman"/>
          <w:b/>
          <w:color w:val="000000"/>
          <w:sz w:val="24"/>
        </w:rPr>
      </w:pPr>
      <w:r>
        <w:rPr>
          <w:rFonts w:ascii="宋体" w:hAnsi="宋体" w:eastAsia="宋体" w:cs="Times New Roman"/>
          <w:color w:val="000000"/>
          <w:sz w:val="24"/>
        </w:rPr>
        <w:t>1.</w:t>
      </w:r>
      <w:r>
        <w:rPr>
          <w:rFonts w:hint="eastAsia" w:ascii="宋体" w:hAnsi="宋体" w:eastAsia="宋体" w:cs="Times New Roman"/>
          <w:color w:val="000000"/>
          <w:sz w:val="24"/>
        </w:rPr>
        <w:t>运输内容：</w:t>
      </w:r>
      <w:r>
        <w:rPr>
          <w:rFonts w:hint="eastAsia" w:ascii="宋体" w:hAnsi="宋体" w:eastAsia="宋体" w:cs="Times New Roman"/>
          <w:color w:val="000000"/>
          <w:sz w:val="24"/>
          <w:u w:val="single"/>
        </w:rPr>
        <w:t>舞美设备、乐器等</w:t>
      </w:r>
      <w:bookmarkStart w:id="0" w:name="_GoBack"/>
      <w:bookmarkEnd w:id="0"/>
    </w:p>
    <w:p>
      <w:pPr>
        <w:spacing w:line="360" w:lineRule="auto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2.</w:t>
      </w:r>
      <w:r>
        <w:rPr>
          <w:rFonts w:hint="eastAsia" w:ascii="宋体" w:hAnsi="宋体" w:eastAsia="宋体" w:cs="Times New Roman"/>
          <w:sz w:val="24"/>
        </w:rPr>
        <w:t>数量：40尺货运集装箱3个、20尺货柜1个；民乐等乐器35件。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3.运输方式：</w:t>
      </w:r>
      <w:r>
        <w:rPr>
          <w:rFonts w:ascii="宋体" w:hAnsi="宋体" w:eastAsia="宋体" w:cs="Times New Roman"/>
          <w:color w:val="000000"/>
          <w:sz w:val="24"/>
        </w:rPr>
        <w:t>陆运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4.</w:t>
      </w:r>
      <w:r>
        <w:rPr>
          <w:rFonts w:hint="eastAsia" w:ascii="宋体" w:hAnsi="宋体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演出</w:t>
      </w:r>
      <w:r>
        <w:rPr>
          <w:rFonts w:hint="eastAsia" w:ascii="宋体" w:hAnsi="宋体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拟定</w:t>
      </w:r>
      <w:r>
        <w:rPr>
          <w:rFonts w:hint="eastAsia" w:ascii="宋体" w:hAnsi="宋体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2022年1月28日（供应商根据演出时间确定货运时间及方式）</w:t>
      </w:r>
    </w:p>
    <w:p>
      <w:pPr>
        <w:spacing w:line="360" w:lineRule="auto"/>
        <w:ind w:left="602" w:hanging="602" w:hangingChars="250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二、</w:t>
      </w:r>
      <w:r>
        <w:rPr>
          <w:rFonts w:ascii="宋体" w:hAnsi="宋体" w:eastAsia="宋体" w:cs="Times New Roman"/>
          <w:b/>
          <w:sz w:val="24"/>
        </w:rPr>
        <w:t>承运方案编制要求</w:t>
      </w:r>
    </w:p>
    <w:p>
      <w:pPr>
        <w:spacing w:line="360" w:lineRule="auto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承运</w:t>
      </w:r>
      <w:r>
        <w:rPr>
          <w:rFonts w:ascii="宋体" w:hAnsi="宋体" w:eastAsia="宋体" w:cs="Times New Roman"/>
          <w:sz w:val="24"/>
        </w:rPr>
        <w:t>方案中须包括：</w:t>
      </w:r>
      <w:r>
        <w:rPr>
          <w:rFonts w:hint="eastAsia" w:ascii="宋体" w:hAnsi="宋体" w:eastAsia="宋体" w:cs="Times New Roman"/>
          <w:sz w:val="24"/>
        </w:rPr>
        <w:t>货物运输方式、起始时间</w:t>
      </w:r>
      <w:r>
        <w:rPr>
          <w:rFonts w:ascii="宋体" w:hAnsi="宋体" w:eastAsia="宋体" w:cs="Times New Roman"/>
          <w:sz w:val="24"/>
        </w:rPr>
        <w:t>及</w:t>
      </w:r>
      <w:r>
        <w:rPr>
          <w:rFonts w:hint="eastAsia" w:ascii="宋体" w:hAnsi="宋体" w:eastAsia="宋体" w:cs="Times New Roman"/>
          <w:sz w:val="24"/>
        </w:rPr>
        <w:t>到达最终目的地时间、价格、</w:t>
      </w:r>
      <w:r>
        <w:rPr>
          <w:rFonts w:ascii="宋体" w:hAnsi="宋体" w:eastAsia="宋体" w:cs="Times New Roman"/>
          <w:sz w:val="24"/>
        </w:rPr>
        <w:t>保障措施</w:t>
      </w:r>
      <w:r>
        <w:rPr>
          <w:rFonts w:hint="eastAsia" w:ascii="宋体" w:hAnsi="宋体" w:eastAsia="宋体" w:cs="Times New Roman"/>
          <w:sz w:val="24"/>
        </w:rPr>
        <w:t>等内容</w:t>
      </w:r>
      <w:r>
        <w:rPr>
          <w:rFonts w:ascii="宋体" w:hAnsi="宋体" w:eastAsia="宋体" w:cs="Times New Roman"/>
          <w:sz w:val="24"/>
        </w:rPr>
        <w:t>。</w:t>
      </w:r>
    </w:p>
    <w:p>
      <w:pPr>
        <w:spacing w:line="360" w:lineRule="auto"/>
        <w:rPr>
          <w:rFonts w:ascii="宋体" w:hAnsi="宋体" w:eastAsia="宋体" w:cs="Times New Roman"/>
          <w:b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三</w:t>
      </w:r>
      <w:r>
        <w:rPr>
          <w:rFonts w:ascii="宋体" w:hAnsi="宋体" w:eastAsia="宋体" w:cs="Times New Roman"/>
          <w:b/>
          <w:color w:val="000000"/>
          <w:sz w:val="24"/>
          <w:szCs w:val="24"/>
        </w:rPr>
        <w:t>、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承运</w:t>
      </w:r>
      <w:r>
        <w:rPr>
          <w:rFonts w:ascii="宋体" w:hAnsi="宋体" w:eastAsia="宋体" w:cs="Times New Roman"/>
          <w:b/>
          <w:color w:val="000000"/>
          <w:sz w:val="24"/>
        </w:rPr>
        <w:t>货物保险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供应商须</w:t>
      </w:r>
      <w:r>
        <w:rPr>
          <w:rFonts w:ascii="宋体" w:hAnsi="宋体" w:eastAsia="宋体" w:cs="Times New Roman"/>
          <w:color w:val="000000"/>
          <w:sz w:val="24"/>
        </w:rPr>
        <w:t>按</w:t>
      </w:r>
      <w:r>
        <w:rPr>
          <w:rFonts w:hint="eastAsia" w:ascii="宋体" w:hAnsi="宋体" w:eastAsia="宋体" w:cs="Times New Roman"/>
          <w:color w:val="000000"/>
          <w:sz w:val="24"/>
        </w:rPr>
        <w:t>不少于1000万元</w:t>
      </w:r>
      <w:r>
        <w:rPr>
          <w:rFonts w:ascii="宋体" w:hAnsi="宋体" w:eastAsia="宋体" w:cs="Times New Roman"/>
          <w:color w:val="000000"/>
          <w:sz w:val="24"/>
        </w:rPr>
        <w:t>（</w:t>
      </w:r>
      <w:r>
        <w:rPr>
          <w:rFonts w:hint="eastAsia" w:ascii="宋体" w:hAnsi="宋体" w:eastAsia="宋体" w:cs="Times New Roman"/>
          <w:color w:val="000000"/>
          <w:sz w:val="24"/>
        </w:rPr>
        <w:t>人民</w:t>
      </w:r>
      <w:r>
        <w:rPr>
          <w:rFonts w:ascii="宋体" w:hAnsi="宋体" w:eastAsia="宋体" w:cs="Times New Roman"/>
          <w:color w:val="000000"/>
          <w:sz w:val="24"/>
        </w:rPr>
        <w:t>币）</w:t>
      </w:r>
      <w:r>
        <w:rPr>
          <w:rFonts w:hint="eastAsia" w:ascii="宋体" w:hAnsi="宋体" w:eastAsia="宋体" w:cs="Times New Roman"/>
          <w:color w:val="000000"/>
          <w:sz w:val="24"/>
        </w:rPr>
        <w:t>/单</w:t>
      </w:r>
      <w:r>
        <w:rPr>
          <w:rFonts w:ascii="宋体" w:hAnsi="宋体" w:eastAsia="宋体" w:cs="Times New Roman"/>
          <w:color w:val="000000"/>
          <w:sz w:val="24"/>
        </w:rPr>
        <w:t>（</w:t>
      </w:r>
      <w:r>
        <w:rPr>
          <w:rFonts w:hint="eastAsia" w:ascii="宋体" w:hAnsi="宋体" w:eastAsia="宋体" w:cs="Times New Roman"/>
          <w:color w:val="000000"/>
          <w:sz w:val="24"/>
        </w:rPr>
        <w:t>次</w:t>
      </w:r>
      <w:r>
        <w:rPr>
          <w:rFonts w:ascii="宋体" w:hAnsi="宋体" w:eastAsia="宋体" w:cs="Times New Roman"/>
          <w:color w:val="000000"/>
          <w:sz w:val="24"/>
        </w:rPr>
        <w:t>）</w:t>
      </w:r>
      <w:r>
        <w:rPr>
          <w:rFonts w:hint="eastAsia" w:ascii="宋体" w:hAnsi="宋体" w:eastAsia="宋体" w:cs="Times New Roman"/>
          <w:color w:val="000000"/>
          <w:sz w:val="24"/>
        </w:rPr>
        <w:t>对所</w:t>
      </w:r>
      <w:r>
        <w:rPr>
          <w:rFonts w:ascii="宋体" w:hAnsi="宋体" w:eastAsia="宋体" w:cs="Times New Roman"/>
          <w:color w:val="000000"/>
          <w:sz w:val="24"/>
        </w:rPr>
        <w:t>承运货物</w:t>
      </w:r>
      <w:r>
        <w:rPr>
          <w:rFonts w:hint="eastAsia" w:ascii="宋体" w:hAnsi="宋体" w:eastAsia="宋体" w:cs="Times New Roman"/>
          <w:color w:val="000000"/>
          <w:sz w:val="24"/>
        </w:rPr>
        <w:t>进行投保，</w:t>
      </w:r>
      <w:r>
        <w:rPr>
          <w:rFonts w:ascii="宋体" w:hAnsi="宋体" w:eastAsia="宋体" w:cs="Times New Roman"/>
          <w:color w:val="000000"/>
          <w:sz w:val="24"/>
        </w:rPr>
        <w:t>并承担保费。</w:t>
      </w:r>
    </w:p>
    <w:p>
      <w:pPr>
        <w:spacing w:line="360" w:lineRule="auto"/>
        <w:rPr>
          <w:rFonts w:ascii="宋体" w:hAnsi="宋体" w:eastAsia="宋体" w:cs="Times New Roman"/>
          <w:b/>
          <w:color w:val="000000"/>
          <w:sz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</w:rPr>
        <w:t>四</w:t>
      </w:r>
      <w:r>
        <w:rPr>
          <w:rFonts w:ascii="宋体" w:hAnsi="宋体" w:eastAsia="宋体" w:cs="Times New Roman"/>
          <w:b/>
          <w:color w:val="000000"/>
          <w:sz w:val="24"/>
        </w:rPr>
        <w:t>、</w:t>
      </w:r>
      <w:r>
        <w:rPr>
          <w:rFonts w:hint="eastAsia" w:ascii="宋体" w:hAnsi="宋体" w:eastAsia="宋体" w:cs="Times New Roman"/>
          <w:b/>
          <w:color w:val="000000"/>
          <w:sz w:val="24"/>
        </w:rPr>
        <w:t>承运货物的运输</w:t>
      </w:r>
      <w:r>
        <w:rPr>
          <w:rFonts w:ascii="宋体" w:hAnsi="宋体" w:eastAsia="宋体" w:cs="Times New Roman"/>
          <w:b/>
          <w:color w:val="000000"/>
          <w:sz w:val="24"/>
        </w:rPr>
        <w:t>方案和报价</w:t>
      </w:r>
      <w:r>
        <w:rPr>
          <w:rFonts w:hint="eastAsia" w:ascii="宋体" w:hAnsi="宋体" w:eastAsia="宋体" w:cs="Times New Roman"/>
          <w:b/>
          <w:color w:val="000000"/>
          <w:sz w:val="24"/>
        </w:rPr>
        <w:t>编制</w:t>
      </w:r>
      <w:r>
        <w:rPr>
          <w:rFonts w:ascii="宋体" w:hAnsi="宋体" w:eastAsia="宋体" w:cs="Times New Roman"/>
          <w:b/>
          <w:color w:val="000000"/>
          <w:sz w:val="24"/>
        </w:rPr>
        <w:t>的</w:t>
      </w:r>
      <w:r>
        <w:rPr>
          <w:rFonts w:hint="eastAsia" w:ascii="宋体" w:hAnsi="宋体" w:eastAsia="宋体" w:cs="Times New Roman"/>
          <w:b/>
          <w:color w:val="000000"/>
          <w:sz w:val="24"/>
        </w:rPr>
        <w:t>基本</w:t>
      </w:r>
      <w:r>
        <w:rPr>
          <w:rFonts w:ascii="宋体" w:hAnsi="宋体" w:eastAsia="宋体" w:cs="Times New Roman"/>
          <w:b/>
          <w:color w:val="000000"/>
          <w:sz w:val="24"/>
        </w:rPr>
        <w:t>要求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1.供应商须进行ATA单册事项申报并承担相关费用，并作出相应承诺。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2.供应商须具备优秀单册编制、办理、申报能力，并在服务方案中体现。</w:t>
      </w:r>
    </w:p>
    <w:p>
      <w:pPr>
        <w:spacing w:line="360" w:lineRule="auto"/>
        <w:ind w:left="240" w:hanging="240" w:hangingChars="100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3.供应商须编制所承运货物的运输方案，保证所承运货物运输过程中的安全。运输方案中，应包括各类承运货物、乐器的防潮、质量保障措施等内容，费用包含在总报价中。</w:t>
      </w:r>
    </w:p>
    <w:p>
      <w:pPr>
        <w:spacing w:line="360" w:lineRule="auto"/>
        <w:ind w:left="240" w:hanging="240" w:hangingChars="100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4.供应商所承运的货物押金（保证金）须由供应商垫付，并作出相应承诺，作为评分的重要依据。</w:t>
      </w:r>
    </w:p>
    <w:p>
      <w:pPr>
        <w:spacing w:line="360" w:lineRule="auto"/>
        <w:ind w:left="360" w:hanging="360" w:hangingChars="150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5.承运（境内）陆地段以及（境外）陆地段的运输部分须由供应商一并完成，保证点对点运输，提供点对点运输方案，费用包含在总报价中。</w:t>
      </w:r>
    </w:p>
    <w:p>
      <w:pPr>
        <w:spacing w:line="360" w:lineRule="auto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6、承运方案</w:t>
      </w:r>
      <w:r>
        <w:rPr>
          <w:rFonts w:ascii="宋体" w:hAnsi="宋体" w:eastAsia="宋体" w:cs="Times New Roman"/>
          <w:color w:val="000000"/>
          <w:sz w:val="24"/>
        </w:rPr>
        <w:t>及</w:t>
      </w:r>
      <w:r>
        <w:rPr>
          <w:rFonts w:hint="eastAsia" w:ascii="宋体" w:hAnsi="宋体" w:eastAsia="宋体" w:cs="Times New Roman"/>
          <w:color w:val="000000"/>
          <w:sz w:val="24"/>
        </w:rPr>
        <w:t>报价应按照采购</w:t>
      </w:r>
      <w:r>
        <w:rPr>
          <w:rFonts w:ascii="宋体" w:hAnsi="宋体" w:eastAsia="宋体" w:cs="Times New Roman"/>
          <w:color w:val="000000"/>
          <w:sz w:val="24"/>
        </w:rPr>
        <w:t>人</w:t>
      </w:r>
      <w:r>
        <w:rPr>
          <w:rFonts w:hint="eastAsia" w:ascii="宋体" w:hAnsi="宋体" w:eastAsia="宋体" w:cs="Times New Roman"/>
          <w:color w:val="000000"/>
          <w:sz w:val="24"/>
        </w:rPr>
        <w:t>要求的全部内容进行编制</w:t>
      </w:r>
      <w:r>
        <w:rPr>
          <w:rFonts w:ascii="宋体" w:hAnsi="宋体" w:eastAsia="宋体" w:cs="Times New Roman"/>
          <w:color w:val="000000"/>
          <w:sz w:val="24"/>
        </w:rPr>
        <w:t>。</w:t>
      </w:r>
    </w:p>
    <w:sectPr>
      <w:headerReference r:id="rId3" w:type="default"/>
      <w:pgSz w:w="11905" w:h="16837"/>
      <w:pgMar w:top="1418" w:right="1418" w:bottom="1418" w:left="1418" w:header="850" w:footer="850" w:gutter="0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20"/>
    <w:rsid w:val="0037390D"/>
    <w:rsid w:val="00A13D6F"/>
    <w:rsid w:val="00AA00AA"/>
    <w:rsid w:val="00B4771C"/>
    <w:rsid w:val="00BF6A17"/>
    <w:rsid w:val="00F32320"/>
    <w:rsid w:val="4CED15C3"/>
    <w:rsid w:val="71C5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562</Characters>
  <Lines>4</Lines>
  <Paragraphs>1</Paragraphs>
  <TotalTime>3</TotalTime>
  <ScaleCrop>false</ScaleCrop>
  <LinksUpToDate>false</LinksUpToDate>
  <CharactersWithSpaces>659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2021-11-17T09:11:00Z</dcterms:created>
  <dc:creator>13501097602</dc:creator>
  <cp:lastModifiedBy>水印</cp:lastModifiedBy>
  <dcterms:modified xsi:type="dcterms:W3CDTF">2021-11-18T03:05:18Z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FFBE79326A9F4319863B3D9B8DA6EE73</vt:lpwstr>
  </property>
</Properties>
</file>